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r>
        <w:rPr>
          <w:rFonts w:hint="eastAsia" w:eastAsiaTheme="minorEastAsia"/>
          <w:lang w:eastAsia="zh-CN"/>
        </w:rPr>
        <w:drawing>
          <wp:inline distT="0" distB="0" distL="114300" distR="114300">
            <wp:extent cx="5271770" cy="7249795"/>
            <wp:effectExtent l="0" t="0" r="5080" b="8255"/>
            <wp:docPr id="1" name="图片 1" descr="C:\Users\Administrator\Desktop\83ea7b22a84bcc78965860d6e8f6223.jpg83ea7b22a84bcc78965860d6e8f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83ea7b22a84bcc78965860d6e8f6223.jpg83ea7b22a84bcc78965860d6e8f6223"/>
                    <pic:cNvPicPr>
                      <a:picLocks noChangeAspect="1"/>
                    </pic:cNvPicPr>
                  </pic:nvPicPr>
                  <pic:blipFill>
                    <a:blip r:embed="rId4"/>
                    <a:srcRect/>
                    <a:stretch>
                      <a:fillRect/>
                    </a:stretch>
                  </pic:blipFill>
                  <pic:spPr>
                    <a:xfrm>
                      <a:off x="0" y="0"/>
                      <a:ext cx="5271770" cy="7249795"/>
                    </a:xfrm>
                    <a:prstGeom prst="rect">
                      <a:avLst/>
                    </a:prstGeom>
                  </pic:spPr>
                </pic:pic>
              </a:graphicData>
            </a:graphic>
          </wp:inline>
        </w:drawing>
      </w:r>
      <w:bookmarkEnd w:id="0"/>
    </w:p>
    <w:p>
      <w:pPr>
        <w:spacing w:line="600" w:lineRule="exact"/>
        <w:jc w:val="center"/>
        <w:rPr>
          <w:rFonts w:hint="eastAsia" w:asciiTheme="minorEastAsia" w:hAnsiTheme="minorEastAsia" w:eastAsiaTheme="minorEastAsia" w:cstheme="minorEastAsia"/>
          <w:b/>
          <w:bCs w:val="0"/>
          <w:sz w:val="32"/>
          <w:szCs w:val="32"/>
          <w:lang w:val="en-US" w:eastAsia="zh-CN"/>
        </w:rPr>
      </w:pPr>
    </w:p>
    <w:p>
      <w:pPr>
        <w:spacing w:line="600" w:lineRule="exact"/>
        <w:jc w:val="center"/>
        <w:rPr>
          <w:rFonts w:hint="eastAsia" w:asciiTheme="minorEastAsia" w:hAnsiTheme="minorEastAsia" w:eastAsiaTheme="minorEastAsia" w:cstheme="minorEastAsia"/>
          <w:b/>
          <w:bCs w:val="0"/>
          <w:sz w:val="32"/>
          <w:szCs w:val="32"/>
          <w:lang w:val="en-US" w:eastAsia="zh-CN"/>
        </w:rPr>
        <w:sectPr>
          <w:pgSz w:w="11906" w:h="16838"/>
          <w:pgMar w:top="1440" w:right="1800" w:bottom="1440" w:left="1800" w:header="851" w:footer="992" w:gutter="0"/>
          <w:cols w:space="425" w:num="1"/>
          <w:docGrid w:type="lines" w:linePitch="312" w:charSpace="0"/>
        </w:sectPr>
      </w:pPr>
    </w:p>
    <w:p>
      <w:pPr>
        <w:spacing w:line="600" w:lineRule="exact"/>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lang w:val="en-US" w:eastAsia="zh-CN"/>
        </w:rPr>
        <w:t>2022年度叶县住房和城乡建设局</w:t>
      </w:r>
      <w:r>
        <w:rPr>
          <w:rFonts w:hint="eastAsia" w:asciiTheme="minorEastAsia" w:hAnsiTheme="minorEastAsia" w:eastAsiaTheme="minorEastAsia" w:cstheme="minorEastAsia"/>
          <w:b/>
          <w:bCs w:val="0"/>
          <w:sz w:val="32"/>
          <w:szCs w:val="32"/>
        </w:rPr>
        <w:t>“双随机、一公开”随机抽查</w:t>
      </w:r>
      <w:r>
        <w:rPr>
          <w:rFonts w:hint="eastAsia" w:asciiTheme="minorEastAsia" w:hAnsiTheme="minorEastAsia" w:eastAsiaTheme="minorEastAsia" w:cstheme="minorEastAsia"/>
          <w:b/>
          <w:bCs w:val="0"/>
          <w:sz w:val="32"/>
          <w:szCs w:val="32"/>
          <w:lang w:eastAsia="zh-CN"/>
        </w:rPr>
        <w:t>检查</w:t>
      </w:r>
      <w:r>
        <w:rPr>
          <w:rFonts w:hint="eastAsia" w:asciiTheme="minorEastAsia" w:hAnsiTheme="minorEastAsia" w:eastAsiaTheme="minorEastAsia" w:cstheme="minorEastAsia"/>
          <w:b/>
          <w:bCs w:val="0"/>
          <w:sz w:val="32"/>
          <w:szCs w:val="32"/>
        </w:rPr>
        <w:t>事项清单</w:t>
      </w:r>
    </w:p>
    <w:tbl>
      <w:tblPr>
        <w:tblStyle w:val="2"/>
        <w:tblW w:w="13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6"/>
        <w:gridCol w:w="1330"/>
        <w:gridCol w:w="1948"/>
        <w:gridCol w:w="2998"/>
        <w:gridCol w:w="1173"/>
        <w:gridCol w:w="945"/>
        <w:gridCol w:w="1463"/>
        <w:gridCol w:w="1025"/>
        <w:gridCol w:w="812"/>
        <w:gridCol w:w="91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0" w:hRule="atLeast"/>
          <w:tblHeader/>
          <w:jc w:val="center"/>
        </w:trPr>
        <w:tc>
          <w:tcPr>
            <w:tcW w:w="476"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序号</w:t>
            </w:r>
          </w:p>
        </w:tc>
        <w:tc>
          <w:tcPr>
            <w:tcW w:w="1330"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部门名称</w:t>
            </w:r>
          </w:p>
        </w:tc>
        <w:tc>
          <w:tcPr>
            <w:tcW w:w="1948"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抽查事项</w:t>
            </w:r>
          </w:p>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名    称</w:t>
            </w:r>
          </w:p>
        </w:tc>
        <w:tc>
          <w:tcPr>
            <w:tcW w:w="2998"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抽查依据</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检查</w:t>
            </w:r>
          </w:p>
          <w:p>
            <w:pPr>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主体</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事项</w:t>
            </w:r>
          </w:p>
          <w:p>
            <w:pPr>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类别</w:t>
            </w:r>
          </w:p>
        </w:tc>
        <w:tc>
          <w:tcPr>
            <w:tcW w:w="1463"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检查对象</w:t>
            </w:r>
          </w:p>
        </w:tc>
        <w:tc>
          <w:tcPr>
            <w:tcW w:w="1025"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抽查</w:t>
            </w:r>
          </w:p>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比例</w:t>
            </w:r>
          </w:p>
        </w:tc>
        <w:tc>
          <w:tcPr>
            <w:tcW w:w="812"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抽查频次次/年</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检查</w:t>
            </w:r>
            <w:r>
              <w:rPr>
                <w:rFonts w:hint="eastAsia" w:ascii="仿宋_GB2312" w:hAnsi="仿宋_GB2312" w:eastAsia="仿宋_GB2312" w:cs="仿宋_GB2312"/>
                <w:b/>
                <w:bCs/>
                <w:color w:val="000000"/>
                <w:kern w:val="0"/>
                <w:sz w:val="30"/>
                <w:szCs w:val="30"/>
                <w:lang w:val="en-US" w:eastAsia="zh-CN"/>
              </w:rPr>
              <w:t xml:space="preserve"> </w:t>
            </w:r>
            <w:r>
              <w:rPr>
                <w:rFonts w:hint="eastAsia" w:ascii="仿宋_GB2312" w:hAnsi="仿宋_GB2312" w:eastAsia="仿宋_GB2312" w:cs="仿宋_GB2312"/>
                <w:b/>
                <w:bCs/>
                <w:color w:val="000000"/>
                <w:kern w:val="0"/>
                <w:sz w:val="30"/>
                <w:szCs w:val="30"/>
              </w:rPr>
              <w:t>方式</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0" w:hRule="atLeast"/>
          <w:jc w:val="center"/>
        </w:trPr>
        <w:tc>
          <w:tcPr>
            <w:tcW w:w="476"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1</w:t>
            </w:r>
          </w:p>
        </w:tc>
        <w:tc>
          <w:tcPr>
            <w:tcW w:w="1330"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94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2"/>
                <w:szCs w:val="22"/>
                <w:lang w:val="en-US" w:eastAsia="zh-CN"/>
              </w:rPr>
              <w:t>房地产开发企业监督检查</w:t>
            </w:r>
          </w:p>
        </w:tc>
        <w:tc>
          <w:tcPr>
            <w:tcW w:w="299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房地产开发企业资质管理规定</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建设部令第77号</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第四条、第十一条；</w:t>
            </w:r>
          </w:p>
        </w:tc>
        <w:tc>
          <w:tcPr>
            <w:tcW w:w="117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三级以下房地产开发企业</w:t>
            </w:r>
          </w:p>
        </w:tc>
        <w:tc>
          <w:tcPr>
            <w:tcW w:w="102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5%</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0" w:hRule="atLeast"/>
          <w:jc w:val="center"/>
        </w:trPr>
        <w:tc>
          <w:tcPr>
            <w:tcW w:w="476"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2</w:t>
            </w:r>
          </w:p>
        </w:tc>
        <w:tc>
          <w:tcPr>
            <w:tcW w:w="1330"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94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房屋建筑工程发包与承包监督检查</w:t>
            </w:r>
          </w:p>
        </w:tc>
        <w:tc>
          <w:tcPr>
            <w:tcW w:w="299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《住房和城乡建设部关于印发建筑工程施工发包与承包违法行为认定查处管理办法的通知》第三条、《保障农民工工资支付条例》第三十九条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在建房屋建筑工程</w:t>
            </w:r>
          </w:p>
        </w:tc>
        <w:tc>
          <w:tcPr>
            <w:tcW w:w="102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2%</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5" w:hRule="atLeast"/>
          <w:jc w:val="center"/>
        </w:trPr>
        <w:tc>
          <w:tcPr>
            <w:tcW w:w="476"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3</w:t>
            </w:r>
          </w:p>
        </w:tc>
        <w:tc>
          <w:tcPr>
            <w:tcW w:w="1330"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94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建设工程质量监督检查</w:t>
            </w:r>
          </w:p>
        </w:tc>
        <w:tc>
          <w:tcPr>
            <w:tcW w:w="2998"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《建设工程质量管理条例》第四条、第四十七条。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在建房屋建筑和市政基础设施工程</w:t>
            </w:r>
          </w:p>
        </w:tc>
        <w:tc>
          <w:tcPr>
            <w:tcW w:w="1025"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5%</w:t>
            </w:r>
          </w:p>
        </w:tc>
        <w:tc>
          <w:tcPr>
            <w:tcW w:w="812"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5" w:hRule="atLeast"/>
          <w:jc w:val="center"/>
        </w:trPr>
        <w:tc>
          <w:tcPr>
            <w:tcW w:w="476"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30"/>
                <w:szCs w:val="30"/>
              </w:rPr>
              <w:t>4</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94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建设工程安全监督检查</w:t>
            </w:r>
          </w:p>
        </w:tc>
        <w:tc>
          <w:tcPr>
            <w:tcW w:w="299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《中华人民共和国建筑法》第四十三条；《建设工程安全生产管理条例》第四十条第二款；《安全生产许可证条例》第四条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重点检查事项</w:t>
            </w:r>
          </w:p>
        </w:tc>
        <w:tc>
          <w:tcPr>
            <w:tcW w:w="1463"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在建房屋建筑和市政基础设施工程</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不少于5%</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不少于2次</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5" w:hRule="atLeast"/>
          <w:jc w:val="center"/>
        </w:trPr>
        <w:tc>
          <w:tcPr>
            <w:tcW w:w="476"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5</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94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建筑业企业资质监督检查</w:t>
            </w:r>
          </w:p>
        </w:tc>
        <w:tc>
          <w:tcPr>
            <w:tcW w:w="299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《建筑业企业资质管理规定》（住房和城乡建设部令第22号）第二十四条第一款。</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权限内审批的建筑业企业</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2%</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5" w:hRule="atLeast"/>
          <w:jc w:val="center"/>
        </w:trPr>
        <w:tc>
          <w:tcPr>
            <w:tcW w:w="476"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6</w:t>
            </w:r>
          </w:p>
        </w:tc>
        <w:tc>
          <w:tcPr>
            <w:tcW w:w="1330" w:type="dxa"/>
            <w:noWrap w:val="0"/>
            <w:vAlign w:val="center"/>
          </w:tcPr>
          <w:p>
            <w:pPr>
              <w:widowControl/>
              <w:snapToGrid w:val="0"/>
              <w:spacing w:line="240" w:lineRule="exact"/>
              <w:jc w:val="center"/>
              <w:rPr>
                <w:rFonts w:hint="default" w:ascii="仿宋_GB2312" w:hAnsi="仿宋_GB2312" w:eastAsia="仿宋_GB2312" w:cs="仿宋_GB2312"/>
                <w:b w:val="0"/>
                <w:bCs w:val="0"/>
                <w:i w:val="0"/>
                <w:color w:val="000000"/>
                <w:sz w:val="30"/>
                <w:szCs w:val="30"/>
                <w:lang w:val="en-US" w:eastAsia="zh-CN"/>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948" w:type="dxa"/>
            <w:noWrap w:val="0"/>
            <w:vAlign w:val="center"/>
          </w:tcPr>
          <w:p>
            <w:pPr>
              <w:widowControl/>
              <w:snapToGrid w:val="0"/>
              <w:spacing w:line="240" w:lineRule="exact"/>
              <w:jc w:val="center"/>
              <w:rPr>
                <w:rFonts w:hint="default" w:ascii="仿宋_GB2312" w:hAnsi="仿宋_GB2312" w:eastAsia="仿宋_GB2312" w:cs="仿宋_GB2312"/>
                <w:b w:val="0"/>
                <w:bCs w:val="0"/>
                <w:i w:val="0"/>
                <w:color w:val="000000"/>
                <w:sz w:val="22"/>
                <w:szCs w:val="22"/>
                <w:lang w:val="en-US" w:eastAsia="zh-CN"/>
              </w:rPr>
            </w:pPr>
            <w:r>
              <w:rPr>
                <w:rFonts w:hint="eastAsia" w:ascii="仿宋_GB2312" w:hAnsi="仿宋_GB2312" w:eastAsia="仿宋_GB2312" w:cs="仿宋_GB2312"/>
                <w:b w:val="0"/>
                <w:bCs w:val="0"/>
                <w:i w:val="0"/>
                <w:color w:val="000000"/>
                <w:sz w:val="22"/>
                <w:szCs w:val="22"/>
                <w:lang w:val="en-US" w:eastAsia="zh-CN"/>
              </w:rPr>
              <w:t>工程建设强制性标准监督检查</w:t>
            </w:r>
          </w:p>
        </w:tc>
        <w:tc>
          <w:tcPr>
            <w:tcW w:w="299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实施工程建设强制性标准监督规定</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建设部令第81号</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第四条第三款、第九条。</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在建房屋建筑和市政基础设施工程</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5%</w:t>
            </w:r>
          </w:p>
        </w:tc>
        <w:tc>
          <w:tcPr>
            <w:tcW w:w="812"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6" w:hRule="atLeast"/>
          <w:jc w:val="center"/>
        </w:trPr>
        <w:tc>
          <w:tcPr>
            <w:tcW w:w="476"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eastAsia="zh-CN"/>
              </w:rPr>
            </w:pPr>
            <w:r>
              <w:rPr>
                <w:rFonts w:hint="eastAsia" w:ascii="仿宋_GB2312" w:hAnsi="仿宋_GB2312" w:eastAsia="仿宋_GB2312" w:cs="仿宋_GB2312"/>
                <w:b w:val="0"/>
                <w:bCs w:val="0"/>
                <w:color w:val="000000"/>
                <w:kern w:val="0"/>
                <w:sz w:val="30"/>
                <w:szCs w:val="30"/>
                <w:lang w:val="en-US" w:eastAsia="zh-CN"/>
              </w:rPr>
              <w:t>7</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94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spacing w:val="-8"/>
                <w:kern w:val="0"/>
                <w:sz w:val="22"/>
                <w:szCs w:val="22"/>
                <w:lang w:val="en-US" w:eastAsia="zh-CN" w:bidi="ar-SA"/>
              </w:rPr>
            </w:pPr>
            <w:r>
              <w:rPr>
                <w:rFonts w:hint="eastAsia" w:ascii="仿宋_GB2312" w:hAnsi="仿宋_GB2312" w:eastAsia="仿宋_GB2312" w:cs="仿宋_GB2312"/>
                <w:b w:val="0"/>
                <w:bCs w:val="0"/>
                <w:color w:val="000000"/>
                <w:spacing w:val="-8"/>
                <w:kern w:val="0"/>
                <w:sz w:val="22"/>
                <w:szCs w:val="22"/>
                <w:lang w:val="en-US" w:eastAsia="zh-CN" w:bidi="ar-SA"/>
              </w:rPr>
              <w:t>新型墙体材料监督检查</w:t>
            </w:r>
          </w:p>
        </w:tc>
        <w:tc>
          <w:tcPr>
            <w:tcW w:w="2998"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《河南省住房和城乡建设厅关于改革完善墙体材料革新管理制度的通知》</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snapToGrid w:val="0"/>
              <w:spacing w:line="240" w:lineRule="exact"/>
              <w:jc w:val="center"/>
              <w:rPr>
                <w:rFonts w:hint="default"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在建房屋建筑工程</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10%</w:t>
            </w:r>
          </w:p>
        </w:tc>
        <w:tc>
          <w:tcPr>
            <w:tcW w:w="812"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1</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bidi="ar-SA"/>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6" w:hRule="atLeast"/>
          <w:jc w:val="center"/>
        </w:trPr>
        <w:tc>
          <w:tcPr>
            <w:tcW w:w="476" w:type="dxa"/>
            <w:noWrap w:val="0"/>
            <w:vAlign w:val="center"/>
          </w:tcPr>
          <w:p>
            <w:pPr>
              <w:widowControl/>
              <w:snapToGrid w:val="0"/>
              <w:spacing w:line="340" w:lineRule="exact"/>
              <w:jc w:val="center"/>
              <w:rPr>
                <w:rFonts w:hint="default" w:ascii="仿宋_GB2312" w:hAnsi="仿宋_GB2312" w:eastAsia="仿宋_GB2312" w:cs="仿宋_GB2312"/>
                <w:b w:val="0"/>
                <w:bCs w:val="0"/>
                <w:color w:val="000000"/>
                <w:kern w:val="0"/>
                <w:sz w:val="30"/>
                <w:szCs w:val="30"/>
                <w:lang w:val="en-US" w:eastAsia="zh-CN"/>
              </w:rPr>
            </w:pPr>
            <w:r>
              <w:rPr>
                <w:rFonts w:hint="eastAsia" w:ascii="仿宋_GB2312" w:hAnsi="仿宋_GB2312" w:eastAsia="仿宋_GB2312" w:cs="仿宋_GB2312"/>
                <w:b w:val="0"/>
                <w:bCs w:val="0"/>
                <w:color w:val="000000"/>
                <w:kern w:val="0"/>
                <w:sz w:val="30"/>
                <w:szCs w:val="30"/>
                <w:lang w:val="en-US" w:eastAsia="zh-CN"/>
              </w:rPr>
              <w:t>8</w:t>
            </w:r>
          </w:p>
        </w:tc>
        <w:tc>
          <w:tcPr>
            <w:tcW w:w="1330"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30"/>
                <w:szCs w:val="30"/>
                <w:lang w:val="en-US" w:eastAsia="zh-CN" w:bidi="ar-SA"/>
              </w:rPr>
            </w:pPr>
            <w:r>
              <w:rPr>
                <w:rFonts w:hint="eastAsia" w:ascii="仿宋_GB2312" w:hAnsi="仿宋_GB2312" w:eastAsia="仿宋_GB2312" w:cs="仿宋_GB2312"/>
                <w:b w:val="0"/>
                <w:bCs w:val="0"/>
                <w:color w:val="000000"/>
                <w:kern w:val="0"/>
                <w:sz w:val="21"/>
                <w:szCs w:val="21"/>
                <w:lang w:val="en-US" w:eastAsia="zh-CN"/>
              </w:rPr>
              <w:t>叶县住房和城乡建设局</w:t>
            </w:r>
          </w:p>
        </w:tc>
        <w:tc>
          <w:tcPr>
            <w:tcW w:w="1948"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spacing w:val="-8"/>
                <w:kern w:val="0"/>
                <w:sz w:val="22"/>
                <w:szCs w:val="22"/>
                <w:lang w:val="en-US" w:eastAsia="zh-CN" w:bidi="ar-SA"/>
              </w:rPr>
            </w:pPr>
            <w:r>
              <w:rPr>
                <w:rFonts w:hint="eastAsia" w:ascii="仿宋_GB2312" w:hAnsi="仿宋_GB2312" w:eastAsia="仿宋_GB2312" w:cs="仿宋_GB2312"/>
                <w:b w:val="0"/>
                <w:bCs w:val="0"/>
                <w:color w:val="000000"/>
                <w:spacing w:val="-8"/>
                <w:kern w:val="0"/>
                <w:sz w:val="22"/>
                <w:szCs w:val="22"/>
                <w:lang w:val="en-US" w:eastAsia="zh-CN" w:bidi="ar-SA"/>
              </w:rPr>
              <w:t>建设工程招标投标检查</w:t>
            </w:r>
          </w:p>
        </w:tc>
        <w:tc>
          <w:tcPr>
            <w:tcW w:w="2998" w:type="dxa"/>
            <w:noWrap w:val="0"/>
            <w:vAlign w:val="center"/>
          </w:tcPr>
          <w:p>
            <w:pPr>
              <w:widowControl/>
              <w:snapToGrid w:val="0"/>
              <w:spacing w:line="240" w:lineRule="exact"/>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河南省住房和城乡建设厅关于印发 《河南省房屋建筑和市政工程项目招标投标监督管理办法》的通知（豫建【2012】197号</w:t>
            </w:r>
            <w:r>
              <w:rPr>
                <w:rFonts w:hint="eastAsia"/>
                <w:vertAlign w:val="baseline"/>
              </w:rPr>
              <w:t>）</w:t>
            </w:r>
          </w:p>
        </w:tc>
        <w:tc>
          <w:tcPr>
            <w:tcW w:w="1173"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叶县住房和城乡建设局</w:t>
            </w:r>
          </w:p>
        </w:tc>
        <w:tc>
          <w:tcPr>
            <w:tcW w:w="945"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一般检查事项</w:t>
            </w:r>
          </w:p>
        </w:tc>
        <w:tc>
          <w:tcPr>
            <w:tcW w:w="1463" w:type="dxa"/>
            <w:noWrap w:val="0"/>
            <w:vAlign w:val="center"/>
          </w:tcPr>
          <w:p>
            <w:pPr>
              <w:snapToGrid w:val="0"/>
              <w:spacing w:line="240" w:lineRule="exact"/>
              <w:jc w:val="center"/>
              <w:rPr>
                <w:rFonts w:hint="eastAsia" w:ascii="仿宋_GB2312" w:hAnsi="仿宋_GB2312" w:eastAsia="仿宋_GB2312" w:cs="仿宋_GB2312"/>
                <w:b w:val="0"/>
                <w:bCs w:val="0"/>
                <w:color w:val="000000"/>
                <w:kern w:val="0"/>
                <w:sz w:val="22"/>
                <w:szCs w:val="22"/>
                <w:lang w:val="en-US" w:eastAsia="zh-CN"/>
              </w:rPr>
            </w:pPr>
            <w:r>
              <w:rPr>
                <w:rFonts w:hint="eastAsia" w:ascii="仿宋_GB2312" w:hAnsi="仿宋_GB2312" w:eastAsia="仿宋_GB2312" w:cs="仿宋_GB2312"/>
                <w:b w:val="0"/>
                <w:bCs w:val="0"/>
                <w:color w:val="000000"/>
                <w:kern w:val="0"/>
                <w:sz w:val="22"/>
                <w:szCs w:val="22"/>
                <w:lang w:val="en-US" w:eastAsia="zh-CN"/>
              </w:rPr>
              <w:t>公开招标且必须进行招标的项目</w:t>
            </w:r>
          </w:p>
        </w:tc>
        <w:tc>
          <w:tcPr>
            <w:tcW w:w="1025"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3%</w:t>
            </w:r>
          </w:p>
        </w:tc>
        <w:tc>
          <w:tcPr>
            <w:tcW w:w="812" w:type="dxa"/>
            <w:noWrap w:val="0"/>
            <w:vAlign w:val="center"/>
          </w:tcPr>
          <w:p>
            <w:pPr>
              <w:widowControl/>
              <w:snapToGrid w:val="0"/>
              <w:spacing w:line="240" w:lineRule="exact"/>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2</w:t>
            </w:r>
          </w:p>
        </w:tc>
        <w:tc>
          <w:tcPr>
            <w:tcW w:w="914"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18"/>
                <w:szCs w:val="18"/>
                <w:lang w:val="en-US" w:eastAsia="zh-CN"/>
              </w:rPr>
            </w:pPr>
            <w:r>
              <w:rPr>
                <w:rFonts w:hint="eastAsia" w:ascii="仿宋_GB2312" w:hAnsi="仿宋_GB2312" w:eastAsia="仿宋_GB2312" w:cs="仿宋_GB2312"/>
                <w:b w:val="0"/>
                <w:bCs w:val="0"/>
                <w:color w:val="000000"/>
                <w:kern w:val="0"/>
                <w:sz w:val="18"/>
                <w:szCs w:val="18"/>
                <w:lang w:val="en-US" w:eastAsia="zh-CN"/>
              </w:rPr>
              <w:t>现场检查、书面检查</w:t>
            </w:r>
          </w:p>
        </w:tc>
        <w:tc>
          <w:tcPr>
            <w:tcW w:w="797" w:type="dxa"/>
            <w:noWrap w:val="0"/>
            <w:vAlign w:val="center"/>
          </w:tcPr>
          <w:p>
            <w:pPr>
              <w:widowControl/>
              <w:snapToGrid w:val="0"/>
              <w:spacing w:line="340" w:lineRule="exact"/>
              <w:jc w:val="center"/>
              <w:rPr>
                <w:rFonts w:hint="eastAsia" w:ascii="仿宋_GB2312" w:hAnsi="仿宋_GB2312" w:eastAsia="仿宋_GB2312" w:cs="仿宋_GB2312"/>
                <w:b w:val="0"/>
                <w:bCs w:val="0"/>
                <w:color w:val="000000"/>
                <w:kern w:val="0"/>
                <w:sz w:val="30"/>
                <w:szCs w:val="30"/>
                <w:lang w:val="en-US" w:eastAsia="zh-CN" w:bidi="ar-SA"/>
              </w:rPr>
            </w:pPr>
          </w:p>
        </w:tc>
      </w:tr>
    </w:tbl>
    <w:p>
      <w:pPr>
        <w:rPr>
          <w:rFonts w:hint="eastAsia" w:eastAsiaTheme="minorEastAsia"/>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YWE5ZGE4YTlhOGI1NTUwMjU4MDNkZDkwYjdhZjcifQ=="/>
  </w:docVars>
  <w:rsids>
    <w:rsidRoot w:val="00000000"/>
    <w:rsid w:val="02662BA7"/>
    <w:rsid w:val="1EF45DC8"/>
    <w:rsid w:val="2339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924</Characters>
  <Lines>0</Lines>
  <Paragraphs>0</Paragraphs>
  <TotalTime>2</TotalTime>
  <ScaleCrop>false</ScaleCrop>
  <LinksUpToDate>false</LinksUpToDate>
  <CharactersWithSpaces>930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2022-09-20T00:56:00Z</dcterms:created>
  <dc:creator>Administrator</dc:creator>
  <cp:lastModifiedBy>Administrator</cp:lastModifiedBy>
  <dcterms:modified xsi:type="dcterms:W3CDTF">2022-09-20T01:13:38Z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C45DF56BD58F434C893D671F19B57B23</vt:lpwstr>
  </property>
</Properties>
</file>